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C" w:rsidRPr="003A2F9C" w:rsidRDefault="008D6687" w:rsidP="003A2F9C">
      <w:pPr>
        <w:rPr>
          <w:b/>
          <w:sz w:val="32"/>
          <w:szCs w:val="32"/>
        </w:rPr>
      </w:pPr>
      <w:r w:rsidRPr="008D6687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-452120</wp:posOffset>
            </wp:positionV>
            <wp:extent cx="1021080" cy="1021080"/>
            <wp:effectExtent l="0" t="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F9C">
        <w:rPr>
          <w:rFonts w:ascii="Calibri-Bold" w:hAnsi="Calibri-Bold" w:cs="Calibri-Bold"/>
          <w:b/>
          <w:bCs/>
          <w:sz w:val="36"/>
          <w:szCs w:val="36"/>
        </w:rPr>
        <w:t>Platzregeln</w:t>
      </w:r>
      <w:r w:rsidR="00A438AE">
        <w:rPr>
          <w:rFonts w:ascii="Calibri-Bold" w:hAnsi="Calibri-Bold" w:cs="Calibri-Bold"/>
          <w:b/>
          <w:bCs/>
          <w:sz w:val="36"/>
          <w:szCs w:val="36"/>
        </w:rPr>
        <w:t xml:space="preserve"> Golfpark Jena</w:t>
      </w:r>
    </w:p>
    <w:p w:rsidR="003A2F9C" w:rsidRDefault="003A2F9C" w:rsidP="003A2F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1. Allgemeines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 gelten die Regeln, Statuten und Turnierbedingungen des GVST und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des DGV in ihrer jeweils gültigen Fassung sowie die jeweilige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Turnierausschreibung.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2. Ungewöhnliche Platzverhältnisse (Regel 16.1)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Boden in Ausbesserung ist mit blauen Pfählen oder/und weißen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Einkreisungen</w:t>
      </w:r>
      <w:proofErr w:type="spellEnd"/>
      <w:r>
        <w:rPr>
          <w:rFonts w:ascii="Calibri" w:hAnsi="Calibri" w:cs="Calibri"/>
          <w:sz w:val="28"/>
          <w:szCs w:val="28"/>
        </w:rPr>
        <w:t xml:space="preserve"> gekennzeichnet. Ist beides vorhanden gilt die Linie. Auch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ohne Kennzeichnung ist folgender Boden in Ausbesserung: Frisch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verlegte Soden/mit Kies aufgefüllte Drainagegräben/Neueinsaat.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Als schützenswerte Neuanpflanzungen (unbewegliche Hemmnisse)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gelten nur Pflanzen, die durch Pfähle gekennzeichnet sind.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3. Elektrische Leitungen/Elektromasten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Trifft ein Ball innerhalb der Platzgrenzen eine der über dem Platz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verlaufenden Stromleitungen oder Teile davon (Mast, Fundament), muss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straflos wiederholt werden. Ist bekannt oder so gut wie sicher, dass der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Ball innerhalb der äußeren Grenzen eines Mastes zur Ruhe kam, darf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straflos Erleichterung in Anspruch genommen werden (Regel 16.1e).</w:t>
      </w:r>
    </w:p>
    <w:p w:rsidR="00350272" w:rsidRDefault="00350272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50272" w:rsidRDefault="00350272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4. Unbewegliches Hemmnis - Regel 16.1. - Bahn 9 </w:t>
      </w:r>
    </w:p>
    <w:p w:rsidR="00350272" w:rsidRDefault="00350272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Der Übergang/Brücke auf das Grün 9 ist nicht Bestandteil der Penalty Area.</w:t>
      </w:r>
      <w:r>
        <w:rPr>
          <w:rFonts w:ascii="Calibri" w:hAnsi="Calibri" w:cs="Calibri"/>
          <w:sz w:val="28"/>
          <w:szCs w:val="28"/>
        </w:rPr>
        <w:br/>
        <w:t>Es kann somit nach Regel 16.1</w:t>
      </w:r>
      <w:r w:rsidR="00A438AE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straflose Erleichterung</w:t>
      </w:r>
      <w:r w:rsidR="00A438AE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verfahren werden.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A2F9C" w:rsidRDefault="00350272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5</w:t>
      </w:r>
      <w:r w:rsidR="003A2F9C">
        <w:rPr>
          <w:rFonts w:ascii="Calibri-Bold" w:hAnsi="Calibri-Bold" w:cs="Calibri-Bold"/>
          <w:b/>
          <w:bCs/>
          <w:sz w:val="28"/>
          <w:szCs w:val="28"/>
        </w:rPr>
        <w:t>. Entfernungsmarkierungen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Grüne Pfosten mit weißen Ringen, Entfernungsangaben bis Anfang Grün: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Ringe 200 m; 2 Ringe 150 m; 1 Ring 100 m.</w:t>
      </w:r>
    </w:p>
    <w:p w:rsidR="00350272" w:rsidRDefault="00350272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50272" w:rsidRDefault="00350272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6. Üben auf der Runde </w:t>
      </w:r>
    </w:p>
    <w:p w:rsidR="00350272" w:rsidRDefault="00A438AE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Die Nutzung des</w:t>
      </w:r>
      <w:r w:rsidR="00350272">
        <w:rPr>
          <w:rFonts w:ascii="Calibri" w:hAnsi="Calibri" w:cs="Calibri"/>
          <w:sz w:val="28"/>
          <w:szCs w:val="28"/>
        </w:rPr>
        <w:t xml:space="preserve"> Übungsbereich</w:t>
      </w:r>
      <w:r>
        <w:rPr>
          <w:rFonts w:ascii="Calibri" w:hAnsi="Calibri" w:cs="Calibri"/>
          <w:sz w:val="28"/>
          <w:szCs w:val="28"/>
        </w:rPr>
        <w:t>es</w:t>
      </w:r>
      <w:r w:rsidR="0035027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nahe </w:t>
      </w:r>
      <w:r w:rsidR="00350272">
        <w:rPr>
          <w:rFonts w:ascii="Calibri" w:hAnsi="Calibri" w:cs="Calibri"/>
          <w:sz w:val="28"/>
          <w:szCs w:val="28"/>
        </w:rPr>
        <w:t xml:space="preserve">am Abschlag 5 (Übungsbunker, </w:t>
      </w:r>
      <w:proofErr w:type="spellStart"/>
      <w:r w:rsidR="00350272">
        <w:rPr>
          <w:rFonts w:ascii="Calibri" w:hAnsi="Calibri" w:cs="Calibri"/>
          <w:sz w:val="28"/>
          <w:szCs w:val="28"/>
        </w:rPr>
        <w:t>Pitching</w:t>
      </w:r>
      <w:proofErr w:type="spellEnd"/>
      <w:r w:rsidR="00350272">
        <w:rPr>
          <w:rFonts w:ascii="Calibri" w:hAnsi="Calibri" w:cs="Calibri"/>
          <w:sz w:val="28"/>
          <w:szCs w:val="28"/>
        </w:rPr>
        <w:t>-Grün)</w:t>
      </w:r>
      <w:r>
        <w:rPr>
          <w:rFonts w:ascii="Calibri" w:hAnsi="Calibri" w:cs="Calibri"/>
          <w:sz w:val="28"/>
          <w:szCs w:val="28"/>
        </w:rPr>
        <w:t xml:space="preserve"> gilt bei Zählspielturnieren nicht als Üben auf/vor der Runde.</w:t>
      </w:r>
      <w:r w:rsidR="00350272">
        <w:rPr>
          <w:rFonts w:ascii="Calibri" w:hAnsi="Calibri" w:cs="Calibri"/>
          <w:sz w:val="28"/>
          <w:szCs w:val="28"/>
        </w:rPr>
        <w:br/>
        <w:t xml:space="preserve">Regel </w:t>
      </w:r>
      <w:r>
        <w:rPr>
          <w:rFonts w:ascii="Calibri" w:hAnsi="Calibri" w:cs="Calibri"/>
          <w:sz w:val="28"/>
          <w:szCs w:val="28"/>
        </w:rPr>
        <w:t xml:space="preserve">5.2 findet an dieser Stelle </w:t>
      </w:r>
      <w:r w:rsidR="00350272">
        <w:rPr>
          <w:rFonts w:ascii="Calibri" w:hAnsi="Calibri" w:cs="Calibri"/>
          <w:sz w:val="28"/>
          <w:szCs w:val="28"/>
        </w:rPr>
        <w:t>keine Anwendung</w:t>
      </w:r>
      <w:r>
        <w:rPr>
          <w:rFonts w:ascii="Calibri" w:hAnsi="Calibri" w:cs="Calibri"/>
          <w:sz w:val="28"/>
          <w:szCs w:val="28"/>
        </w:rPr>
        <w:t>.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A2F9C" w:rsidRDefault="00350272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7</w:t>
      </w:r>
      <w:r w:rsidR="003A2F9C">
        <w:rPr>
          <w:rFonts w:ascii="Calibri-Bold" w:hAnsi="Calibri-Bold" w:cs="Calibri-Bold"/>
          <w:b/>
          <w:bCs/>
          <w:sz w:val="28"/>
          <w:szCs w:val="28"/>
        </w:rPr>
        <w:t>. Verlorener Ball oder Aus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74369">
        <w:rPr>
          <w:rFonts w:ascii="Calibri" w:hAnsi="Calibri" w:cs="Calibri"/>
          <w:sz w:val="28"/>
          <w:szCs w:val="28"/>
          <w:u w:val="single"/>
        </w:rPr>
        <w:t xml:space="preserve">Nur für Turniere mit Zählweise nach </w:t>
      </w:r>
      <w:proofErr w:type="spellStart"/>
      <w:r w:rsidRPr="00374369">
        <w:rPr>
          <w:rFonts w:ascii="Calibri" w:hAnsi="Calibri" w:cs="Calibri"/>
          <w:sz w:val="28"/>
          <w:szCs w:val="28"/>
          <w:u w:val="single"/>
        </w:rPr>
        <w:t>Stableford</w:t>
      </w:r>
      <w:proofErr w:type="spellEnd"/>
      <w:r>
        <w:rPr>
          <w:rFonts w:ascii="Calibri" w:hAnsi="Calibri" w:cs="Calibri"/>
          <w:sz w:val="28"/>
          <w:szCs w:val="28"/>
        </w:rPr>
        <w:t>: Ist der Ball verloren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(innerhalb des Platzes nicht gefunden oder Aus) darf Erleichterung</w:t>
      </w:r>
      <w:r w:rsidR="002638F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innerhalb eines Bereiches von 2 Schlägerlängen </w:t>
      </w:r>
      <w:r w:rsidR="002638F2">
        <w:rPr>
          <w:rFonts w:ascii="Calibri" w:hAnsi="Calibri" w:cs="Calibri"/>
          <w:sz w:val="28"/>
          <w:szCs w:val="28"/>
        </w:rPr>
        <w:t>auf Höhe des verlorengegangenen Balles</w:t>
      </w:r>
      <w:r>
        <w:rPr>
          <w:rFonts w:ascii="Calibri" w:hAnsi="Calibri" w:cs="Calibri"/>
          <w:sz w:val="28"/>
          <w:szCs w:val="28"/>
        </w:rPr>
        <w:t xml:space="preserve"> ‐ nicht näher zur Fahne ‐ </w:t>
      </w:r>
      <w:r w:rsidR="002638F2">
        <w:rPr>
          <w:rFonts w:ascii="Calibri" w:hAnsi="Calibri" w:cs="Calibri"/>
          <w:sz w:val="28"/>
          <w:szCs w:val="28"/>
        </w:rPr>
        <w:t xml:space="preserve">und ausschließlich auf dem </w:t>
      </w:r>
      <w:proofErr w:type="spellStart"/>
      <w:r w:rsidR="002638F2">
        <w:rPr>
          <w:rFonts w:ascii="Calibri" w:hAnsi="Calibri" w:cs="Calibri"/>
          <w:sz w:val="28"/>
          <w:szCs w:val="28"/>
        </w:rPr>
        <w:t>Fairway</w:t>
      </w:r>
      <w:proofErr w:type="spellEnd"/>
      <w:r w:rsidR="002638F2">
        <w:rPr>
          <w:rFonts w:ascii="Calibri" w:hAnsi="Calibri" w:cs="Calibri"/>
          <w:sz w:val="28"/>
          <w:szCs w:val="28"/>
        </w:rPr>
        <w:t xml:space="preserve"> des zu spielenden Loches </w:t>
      </w:r>
      <w:r>
        <w:rPr>
          <w:rFonts w:ascii="Calibri" w:hAnsi="Calibri" w:cs="Calibri"/>
          <w:sz w:val="28"/>
          <w:szCs w:val="28"/>
        </w:rPr>
        <w:t>in Anspruch genommen werden.</w:t>
      </w:r>
    </w:p>
    <w:p w:rsidR="003A2F9C" w:rsidRDefault="003A2F9C" w:rsidP="008F62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Diese Regel ist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nicht </w:t>
      </w:r>
      <w:r>
        <w:rPr>
          <w:rFonts w:ascii="Calibri" w:hAnsi="Calibri" w:cs="Calibri"/>
          <w:sz w:val="28"/>
          <w:szCs w:val="28"/>
        </w:rPr>
        <w:t>anzuwenden, wenn</w:t>
      </w:r>
      <w:r w:rsidR="002638F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der Ball in einer Penalty Area</w:t>
      </w:r>
      <w:r w:rsidR="00A438A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verloren ist, ein provisorischer Ball gespielt wurde oder bei Zählspiel.</w:t>
      </w:r>
      <w:r w:rsidR="00A438AE">
        <w:rPr>
          <w:rFonts w:ascii="Calibri" w:hAnsi="Calibri" w:cs="Calibri"/>
          <w:sz w:val="28"/>
          <w:szCs w:val="28"/>
        </w:rPr>
        <w:br/>
      </w:r>
    </w:p>
    <w:p w:rsidR="00CD0369" w:rsidRPr="00A438AE" w:rsidRDefault="003A2F9C" w:rsidP="00D6733A">
      <w:pPr>
        <w:jc w:val="center"/>
        <w:rPr>
          <w:sz w:val="24"/>
          <w:szCs w:val="24"/>
        </w:rPr>
      </w:pPr>
      <w:r w:rsidRPr="00A438AE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A438AE">
        <w:rPr>
          <w:rFonts w:ascii="Calibri-Bold" w:hAnsi="Calibri-Bold" w:cs="Calibri-Bold"/>
          <w:b/>
          <w:bCs/>
          <w:sz w:val="24"/>
          <w:szCs w:val="24"/>
        </w:rPr>
        <w:t xml:space="preserve"> Wir wünschen ein schönes Spiel! </w:t>
      </w:r>
      <w:r w:rsidRPr="00A438AE">
        <w:rPr>
          <w:rFonts w:ascii="Cambria Math" w:hAnsi="Cambria Math" w:cs="Cambria Math"/>
          <w:b/>
          <w:bCs/>
          <w:sz w:val="24"/>
          <w:szCs w:val="24"/>
        </w:rPr>
        <w:t>‐</w:t>
      </w:r>
    </w:p>
    <w:sectPr w:rsidR="00CD0369" w:rsidRPr="00A438AE" w:rsidSect="00A438AE">
      <w:pgSz w:w="11906" w:h="16838" w:code="9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F" w:rsidRDefault="0060436F" w:rsidP="003A2F9C">
      <w:pPr>
        <w:spacing w:after="0" w:line="240" w:lineRule="auto"/>
      </w:pPr>
      <w:r>
        <w:separator/>
      </w:r>
    </w:p>
  </w:endnote>
  <w:endnote w:type="continuationSeparator" w:id="0">
    <w:p w:rsidR="0060436F" w:rsidRDefault="0060436F" w:rsidP="003A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F" w:rsidRDefault="0060436F" w:rsidP="003A2F9C">
      <w:pPr>
        <w:spacing w:after="0" w:line="240" w:lineRule="auto"/>
      </w:pPr>
      <w:r>
        <w:separator/>
      </w:r>
    </w:p>
  </w:footnote>
  <w:footnote w:type="continuationSeparator" w:id="0">
    <w:p w:rsidR="0060436F" w:rsidRDefault="0060436F" w:rsidP="003A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E83"/>
    <w:multiLevelType w:val="hybridMultilevel"/>
    <w:tmpl w:val="B0229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FA"/>
    <w:rsid w:val="00004996"/>
    <w:rsid w:val="000C4C8B"/>
    <w:rsid w:val="002636B2"/>
    <w:rsid w:val="002638F2"/>
    <w:rsid w:val="002B67DC"/>
    <w:rsid w:val="00305283"/>
    <w:rsid w:val="00350272"/>
    <w:rsid w:val="00374369"/>
    <w:rsid w:val="003A2F9C"/>
    <w:rsid w:val="004B2DC3"/>
    <w:rsid w:val="005F7DBC"/>
    <w:rsid w:val="0060436F"/>
    <w:rsid w:val="006172B1"/>
    <w:rsid w:val="006729FA"/>
    <w:rsid w:val="008D6687"/>
    <w:rsid w:val="008F62C0"/>
    <w:rsid w:val="00A438AE"/>
    <w:rsid w:val="00A628D3"/>
    <w:rsid w:val="00AD70DC"/>
    <w:rsid w:val="00CD0369"/>
    <w:rsid w:val="00D6733A"/>
    <w:rsid w:val="00DA44AE"/>
    <w:rsid w:val="00E13CD6"/>
    <w:rsid w:val="00EA67E7"/>
    <w:rsid w:val="00E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9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68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F9C"/>
  </w:style>
  <w:style w:type="paragraph" w:styleId="Fuzeile">
    <w:name w:val="footer"/>
    <w:basedOn w:val="Standard"/>
    <w:link w:val="FuzeileZchn"/>
    <w:uiPriority w:val="99"/>
    <w:unhideWhenUsed/>
    <w:rsid w:val="003A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9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68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F9C"/>
  </w:style>
  <w:style w:type="paragraph" w:styleId="Fuzeile">
    <w:name w:val="footer"/>
    <w:basedOn w:val="Standard"/>
    <w:link w:val="FuzeileZchn"/>
    <w:uiPriority w:val="99"/>
    <w:unhideWhenUsed/>
    <w:rsid w:val="003A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Mathias Gruen</cp:lastModifiedBy>
  <cp:revision>3</cp:revision>
  <cp:lastPrinted>2020-06-13T08:57:00Z</cp:lastPrinted>
  <dcterms:created xsi:type="dcterms:W3CDTF">2022-06-16T09:53:00Z</dcterms:created>
  <dcterms:modified xsi:type="dcterms:W3CDTF">2022-06-16T10:05:00Z</dcterms:modified>
</cp:coreProperties>
</file>